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92DE" w14:textId="77777777" w:rsidR="00E91B97" w:rsidRPr="009E0AAB" w:rsidRDefault="00000000">
      <w:pPr>
        <w:spacing w:beforeAutospacing="1" w:afterAutospacing="1"/>
        <w:outlineLvl w:val="0"/>
        <w:rPr>
          <w:rFonts w:ascii="Times New Roman" w:eastAsia="Times New Roman" w:hAnsi="Times New Roman" w:cs="Times New Roman"/>
          <w:b/>
          <w:bCs/>
          <w:kern w:val="2"/>
          <w:sz w:val="36"/>
          <w:szCs w:val="36"/>
        </w:rPr>
      </w:pPr>
      <w:r w:rsidRPr="009E0AAB">
        <w:rPr>
          <w:rFonts w:ascii="Times New Roman" w:eastAsia="Times New Roman" w:hAnsi="Times New Roman" w:cs="Times New Roman"/>
          <w:b/>
          <w:bCs/>
          <w:kern w:val="2"/>
          <w:sz w:val="36"/>
          <w:szCs w:val="36"/>
        </w:rPr>
        <w:t xml:space="preserve">Penn State Altoona Tenure-line Promotion and Tenure Review Committee Guidelines </w:t>
      </w:r>
    </w:p>
    <w:p w14:paraId="45DD311B" w14:textId="77777777" w:rsidR="00E91B97" w:rsidRPr="009E0AAB" w:rsidRDefault="00000000">
      <w:pPr>
        <w:spacing w:beforeAutospacing="1" w:afterAutospacing="1"/>
        <w:outlineLvl w:val="1"/>
        <w:rPr>
          <w:rFonts w:ascii="Times New Roman" w:eastAsia="Times New Roman" w:hAnsi="Times New Roman" w:cs="Times New Roman"/>
          <w:b/>
          <w:bCs/>
          <w:sz w:val="36"/>
          <w:szCs w:val="36"/>
        </w:rPr>
      </w:pPr>
      <w:r w:rsidRPr="009E0AAB">
        <w:rPr>
          <w:rFonts w:ascii="Times New Roman" w:eastAsia="Times New Roman" w:hAnsi="Times New Roman" w:cs="Times New Roman"/>
          <w:b/>
          <w:bCs/>
          <w:sz w:val="36"/>
          <w:szCs w:val="36"/>
        </w:rPr>
        <w:t>Review Committees</w:t>
      </w:r>
    </w:p>
    <w:p w14:paraId="51B1A635" w14:textId="77777777" w:rsidR="00E91B97" w:rsidRPr="009E0AAB" w:rsidRDefault="00000000">
      <w:pPr>
        <w:spacing w:beforeAutospacing="1" w:afterAutospacing="1"/>
        <w:rPr>
          <w:rFonts w:ascii="Times New Roman" w:eastAsia="Times New Roman" w:hAnsi="Times New Roman" w:cs="Times New Roman"/>
        </w:rPr>
      </w:pPr>
      <w:r w:rsidRPr="009E0AAB">
        <w:rPr>
          <w:rFonts w:ascii="Times New Roman" w:eastAsia="Times New Roman" w:hAnsi="Times New Roman" w:cs="Times New Roman"/>
        </w:rPr>
        <w:t xml:space="preserve">The purpose of a </w:t>
      </w:r>
      <w:proofErr w:type="gramStart"/>
      <w:r w:rsidRPr="009E0AAB">
        <w:rPr>
          <w:rFonts w:ascii="Times New Roman" w:eastAsia="Times New Roman" w:hAnsi="Times New Roman" w:cs="Times New Roman"/>
        </w:rPr>
        <w:t>College</w:t>
      </w:r>
      <w:proofErr w:type="gramEnd"/>
      <w:r w:rsidRPr="009E0AAB">
        <w:rPr>
          <w:rFonts w:ascii="Times New Roman" w:eastAsia="Times New Roman" w:hAnsi="Times New Roman" w:cs="Times New Roman"/>
        </w:rPr>
        <w:t xml:space="preserve"> level of review for promotion and/or tenure is to apply criteria related to the College mission and standards and to ensure that criteria are applied evenly across Divisions. Thus, the College review will bring broad faculty and administrative judgment to bear and will also monitor general standards of quality and equity of academic unit policies and procedures. It is at the academic unit level that specific expectations and standards are given and evaluated.</w:t>
      </w:r>
    </w:p>
    <w:p w14:paraId="27423172" w14:textId="77777777" w:rsidR="00E91B97" w:rsidRPr="009E0AAB" w:rsidRDefault="00000000">
      <w:pPr>
        <w:spacing w:beforeAutospacing="1" w:afterAutospacing="1"/>
        <w:outlineLvl w:val="1"/>
        <w:rPr>
          <w:rFonts w:ascii="Times New Roman" w:eastAsia="Times New Roman" w:hAnsi="Times New Roman" w:cs="Times New Roman"/>
          <w:b/>
          <w:bCs/>
          <w:sz w:val="36"/>
          <w:szCs w:val="36"/>
        </w:rPr>
      </w:pPr>
      <w:r w:rsidRPr="009E0AAB">
        <w:rPr>
          <w:rFonts w:ascii="Times New Roman" w:eastAsia="Times New Roman" w:hAnsi="Times New Roman" w:cs="Times New Roman"/>
          <w:b/>
          <w:bCs/>
          <w:sz w:val="36"/>
          <w:szCs w:val="36"/>
        </w:rPr>
        <w:t>Composition</w:t>
      </w:r>
    </w:p>
    <w:p w14:paraId="316FB55C" w14:textId="77777777" w:rsidR="00E91B97" w:rsidRPr="009E0AAB" w:rsidRDefault="00000000">
      <w:pPr>
        <w:spacing w:beforeAutospacing="1" w:afterAutospacing="1"/>
        <w:rPr>
          <w:rFonts w:ascii="Times New Roman" w:eastAsia="Times New Roman" w:hAnsi="Times New Roman" w:cs="Times New Roman"/>
        </w:rPr>
      </w:pPr>
      <w:r w:rsidRPr="009E0AAB">
        <w:rPr>
          <w:rFonts w:ascii="Times New Roman" w:eastAsia="Times New Roman" w:hAnsi="Times New Roman" w:cs="Times New Roman"/>
        </w:rPr>
        <w:t>Each committee shall consist of five members elected from the Altoona College tenure-line</w:t>
      </w:r>
      <w:r w:rsidRPr="009E0AAB">
        <w:rPr>
          <w:rFonts w:ascii="Times New Roman" w:eastAsia="Times New Roman" w:hAnsi="Times New Roman" w:cs="Times New Roman"/>
        </w:rPr>
        <w:br/>
        <w:t>faculty as follows:</w:t>
      </w:r>
    </w:p>
    <w:p w14:paraId="258D672F" w14:textId="77777777" w:rsidR="00E91B97" w:rsidRPr="009E0AAB" w:rsidRDefault="00000000">
      <w:pPr>
        <w:numPr>
          <w:ilvl w:val="0"/>
          <w:numId w:val="1"/>
        </w:numPr>
        <w:spacing w:beforeAutospacing="1"/>
        <w:rPr>
          <w:rFonts w:ascii="Times New Roman" w:eastAsia="Times New Roman" w:hAnsi="Times New Roman" w:cs="Times New Roman"/>
        </w:rPr>
      </w:pPr>
      <w:r w:rsidRPr="009E0AAB">
        <w:rPr>
          <w:rFonts w:ascii="Times New Roman" w:eastAsia="Times New Roman" w:hAnsi="Times New Roman" w:cs="Times New Roman"/>
        </w:rPr>
        <w:t xml:space="preserve">One member elected from the Division of Arts and </w:t>
      </w:r>
      <w:proofErr w:type="gramStart"/>
      <w:r w:rsidRPr="009E0AAB">
        <w:rPr>
          <w:rFonts w:ascii="Times New Roman" w:eastAsia="Times New Roman" w:hAnsi="Times New Roman" w:cs="Times New Roman"/>
        </w:rPr>
        <w:t>Humanities;</w:t>
      </w:r>
      <w:proofErr w:type="gramEnd"/>
    </w:p>
    <w:p w14:paraId="3CBC4AF8" w14:textId="77777777" w:rsidR="00E91B97" w:rsidRPr="009E0AAB" w:rsidRDefault="00000000">
      <w:pPr>
        <w:numPr>
          <w:ilvl w:val="0"/>
          <w:numId w:val="1"/>
        </w:numPr>
        <w:rPr>
          <w:rFonts w:ascii="Times New Roman" w:eastAsia="Times New Roman" w:hAnsi="Times New Roman" w:cs="Times New Roman"/>
        </w:rPr>
      </w:pPr>
      <w:r w:rsidRPr="009E0AAB">
        <w:rPr>
          <w:rFonts w:ascii="Times New Roman" w:eastAsia="Times New Roman" w:hAnsi="Times New Roman" w:cs="Times New Roman"/>
        </w:rPr>
        <w:t xml:space="preserve">One member elected from the Division of Business, Engineering, and Information Sciences and </w:t>
      </w:r>
      <w:proofErr w:type="gramStart"/>
      <w:r w:rsidRPr="009E0AAB">
        <w:rPr>
          <w:rFonts w:ascii="Times New Roman" w:eastAsia="Times New Roman" w:hAnsi="Times New Roman" w:cs="Times New Roman"/>
        </w:rPr>
        <w:t>Technology;</w:t>
      </w:r>
      <w:proofErr w:type="gramEnd"/>
    </w:p>
    <w:p w14:paraId="1E94DE38" w14:textId="77777777" w:rsidR="00E91B97" w:rsidRPr="009E0AAB" w:rsidRDefault="00000000">
      <w:pPr>
        <w:numPr>
          <w:ilvl w:val="0"/>
          <w:numId w:val="1"/>
        </w:numPr>
        <w:rPr>
          <w:rFonts w:ascii="Times New Roman" w:eastAsia="Times New Roman" w:hAnsi="Times New Roman" w:cs="Times New Roman"/>
        </w:rPr>
      </w:pPr>
      <w:r w:rsidRPr="009E0AAB">
        <w:rPr>
          <w:rFonts w:ascii="Times New Roman" w:eastAsia="Times New Roman" w:hAnsi="Times New Roman" w:cs="Times New Roman"/>
        </w:rPr>
        <w:t xml:space="preserve">One member elected from the Division of Education, Human Development, and Social </w:t>
      </w:r>
      <w:proofErr w:type="gramStart"/>
      <w:r w:rsidRPr="009E0AAB">
        <w:rPr>
          <w:rFonts w:ascii="Times New Roman" w:eastAsia="Times New Roman" w:hAnsi="Times New Roman" w:cs="Times New Roman"/>
        </w:rPr>
        <w:t>Sciences;</w:t>
      </w:r>
      <w:proofErr w:type="gramEnd"/>
    </w:p>
    <w:p w14:paraId="501DC0D1" w14:textId="77777777" w:rsidR="00E91B97" w:rsidRPr="009E0AAB" w:rsidRDefault="00000000">
      <w:pPr>
        <w:numPr>
          <w:ilvl w:val="0"/>
          <w:numId w:val="1"/>
        </w:numPr>
        <w:rPr>
          <w:rFonts w:ascii="Times New Roman" w:eastAsia="Times New Roman" w:hAnsi="Times New Roman" w:cs="Times New Roman"/>
        </w:rPr>
      </w:pPr>
      <w:r w:rsidRPr="009E0AAB">
        <w:rPr>
          <w:rFonts w:ascii="Times New Roman" w:eastAsia="Times New Roman" w:hAnsi="Times New Roman" w:cs="Times New Roman"/>
        </w:rPr>
        <w:t>One member elected from the Division of Mathematics and Natural Sciences; and</w:t>
      </w:r>
    </w:p>
    <w:p w14:paraId="207AEDCA" w14:textId="77777777" w:rsidR="00E91B97" w:rsidRPr="009E0AAB" w:rsidRDefault="00000000">
      <w:pPr>
        <w:numPr>
          <w:ilvl w:val="0"/>
          <w:numId w:val="1"/>
        </w:numPr>
        <w:spacing w:afterAutospacing="1"/>
        <w:rPr>
          <w:rFonts w:ascii="Times New Roman" w:eastAsia="Times New Roman" w:hAnsi="Times New Roman" w:cs="Times New Roman"/>
        </w:rPr>
      </w:pPr>
      <w:r w:rsidRPr="009E0AAB">
        <w:rPr>
          <w:rFonts w:ascii="Times New Roman" w:eastAsia="Times New Roman" w:hAnsi="Times New Roman" w:cs="Times New Roman"/>
        </w:rPr>
        <w:t>One member elected at large.</w:t>
      </w:r>
    </w:p>
    <w:p w14:paraId="27012C63" w14:textId="77777777" w:rsidR="00E91B97" w:rsidRPr="009E0AAB" w:rsidRDefault="00000000">
      <w:pPr>
        <w:spacing w:beforeAutospacing="1" w:afterAutospacing="1"/>
        <w:outlineLvl w:val="1"/>
        <w:rPr>
          <w:rFonts w:ascii="Times New Roman" w:eastAsia="Times New Roman" w:hAnsi="Times New Roman" w:cs="Times New Roman"/>
          <w:b/>
          <w:bCs/>
          <w:sz w:val="36"/>
          <w:szCs w:val="36"/>
        </w:rPr>
      </w:pPr>
      <w:r w:rsidRPr="009E0AAB">
        <w:rPr>
          <w:rFonts w:ascii="Times New Roman" w:eastAsia="Times New Roman" w:hAnsi="Times New Roman" w:cs="Times New Roman"/>
          <w:b/>
          <w:bCs/>
          <w:sz w:val="36"/>
          <w:szCs w:val="36"/>
        </w:rPr>
        <w:t>Selection</w:t>
      </w:r>
    </w:p>
    <w:p w14:paraId="731088CF" w14:textId="77777777" w:rsidR="00E91B97" w:rsidRPr="009E0AAB" w:rsidRDefault="00000000">
      <w:pPr>
        <w:spacing w:beforeAutospacing="1" w:afterAutospacing="1"/>
        <w:rPr>
          <w:rFonts w:ascii="Times New Roman" w:eastAsia="Times New Roman" w:hAnsi="Times New Roman" w:cs="Times New Roman"/>
        </w:rPr>
      </w:pPr>
      <w:r w:rsidRPr="009E0AAB">
        <w:rPr>
          <w:rFonts w:ascii="Times New Roman" w:eastAsia="Times New Roman" w:hAnsi="Times New Roman" w:cs="Times New Roman"/>
        </w:rPr>
        <w:t>Each division with an open seat will provide at least two candidates for a college-wide election in which the faculty will vote for one person from each division. The candidate in each division receiving the greatest number of votes will be the division representative. A separate election will be conducted for an open at-large seat, for which each division will provide at least one candidate, and the candidate receiving the most votes will be the at-large member. This election should be conducted only after results from any division seat elections have been made public. This will allow all potential candidates, including those remaining from division seat elections, to run for the at-large seat. All standing tenure-line faculty members are eligible to vote.</w:t>
      </w:r>
    </w:p>
    <w:p w14:paraId="5C5D6BE7" w14:textId="77777777" w:rsidR="00E91B97" w:rsidRPr="009E0AAB" w:rsidRDefault="00000000">
      <w:pPr>
        <w:spacing w:beforeAutospacing="1" w:afterAutospacing="1"/>
        <w:rPr>
          <w:rFonts w:ascii="Times New Roman" w:eastAsia="Times New Roman" w:hAnsi="Times New Roman" w:cs="Times New Roman"/>
        </w:rPr>
      </w:pPr>
      <w:r w:rsidRPr="009E0AAB">
        <w:rPr>
          <w:rFonts w:ascii="Times New Roman" w:eastAsia="Times New Roman" w:hAnsi="Times New Roman" w:cs="Times New Roman"/>
        </w:rPr>
        <w:t>The term of committee members will be two years. Terms shall be staggered so that half the committee is elected each year. In the first year, half of the terms will be for one year. After each term, members are eligible for re-election.</w:t>
      </w:r>
    </w:p>
    <w:p w14:paraId="07015CC1" w14:textId="77777777" w:rsidR="00E91B97" w:rsidRPr="009E0AAB" w:rsidRDefault="00000000">
      <w:pPr>
        <w:spacing w:beforeAutospacing="1" w:afterAutospacing="1"/>
        <w:rPr>
          <w:rFonts w:ascii="Times New Roman" w:eastAsia="Times New Roman" w:hAnsi="Times New Roman" w:cs="Times New Roman"/>
        </w:rPr>
      </w:pPr>
      <w:r w:rsidRPr="009E0AAB">
        <w:rPr>
          <w:rFonts w:ascii="Times New Roman" w:eastAsia="Times New Roman" w:hAnsi="Times New Roman" w:cs="Times New Roman"/>
        </w:rPr>
        <w:t>In the case of ties for division members, the division will be responsible for resolving the tie. Ties for the at-large member and replacements for elected members who become unable to serve will be decided by a vote of standing tenure-line faculty. Should a tie remain after this vote, the Chancellor will select the at-large member or replacement from the remaining candidates.</w:t>
      </w:r>
    </w:p>
    <w:p w14:paraId="5A5017CD" w14:textId="77777777" w:rsidR="00E91B97" w:rsidRPr="009E0AAB" w:rsidRDefault="00000000">
      <w:pPr>
        <w:spacing w:beforeAutospacing="1" w:afterAutospacing="1"/>
        <w:rPr>
          <w:rFonts w:ascii="Times New Roman" w:eastAsia="Times New Roman" w:hAnsi="Times New Roman" w:cs="Times New Roman"/>
        </w:rPr>
      </w:pPr>
      <w:r w:rsidRPr="009E0AAB">
        <w:rPr>
          <w:rFonts w:ascii="Times New Roman" w:eastAsia="Times New Roman" w:hAnsi="Times New Roman" w:cs="Times New Roman"/>
        </w:rPr>
        <w:lastRenderedPageBreak/>
        <w:t>The Chair of the Faculty Senate shall be responsible for ensuring that the election of these committees is completed by the end of the second week in April. Each committee will select its own chair.</w:t>
      </w:r>
    </w:p>
    <w:p w14:paraId="4DADFC72" w14:textId="77777777" w:rsidR="00E91B97" w:rsidRPr="009E0AAB" w:rsidRDefault="00000000">
      <w:pPr>
        <w:spacing w:beforeAutospacing="1" w:afterAutospacing="1"/>
        <w:outlineLvl w:val="1"/>
        <w:rPr>
          <w:rFonts w:ascii="Times New Roman" w:eastAsia="Times New Roman" w:hAnsi="Times New Roman" w:cs="Times New Roman"/>
          <w:b/>
          <w:bCs/>
          <w:sz w:val="36"/>
          <w:szCs w:val="36"/>
        </w:rPr>
      </w:pPr>
      <w:r w:rsidRPr="009E0AAB">
        <w:rPr>
          <w:rFonts w:ascii="Times New Roman" w:eastAsia="Times New Roman" w:hAnsi="Times New Roman" w:cs="Times New Roman"/>
          <w:b/>
          <w:bCs/>
          <w:sz w:val="36"/>
          <w:szCs w:val="36"/>
        </w:rPr>
        <w:t>Eligibility</w:t>
      </w:r>
    </w:p>
    <w:p w14:paraId="26BA8D9D" w14:textId="77777777" w:rsidR="00E91B97" w:rsidRPr="009E0AAB" w:rsidRDefault="00000000">
      <w:pPr>
        <w:spacing w:beforeAutospacing="1" w:afterAutospacing="1"/>
        <w:rPr>
          <w:rFonts w:ascii="Times New Roman" w:eastAsia="Times New Roman" w:hAnsi="Times New Roman" w:cs="Times New Roman"/>
        </w:rPr>
      </w:pPr>
      <w:r w:rsidRPr="009E0AAB">
        <w:rPr>
          <w:rFonts w:ascii="Times New Roman" w:eastAsia="Times New Roman" w:hAnsi="Times New Roman" w:cs="Times New Roman"/>
        </w:rPr>
        <w:t>Any tenured Altoona College faculty member holding the rank of Associate Professor or higher, regardless of locus of tenure, is eligible to serve on the Altoona College Promotion and Tenure Review Committee.</w:t>
      </w:r>
    </w:p>
    <w:p w14:paraId="5DD77E99" w14:textId="43E87BB9" w:rsidR="00E91B97" w:rsidRPr="009E0AAB" w:rsidRDefault="00000000">
      <w:pPr>
        <w:rPr>
          <w:rFonts w:ascii="Times New Roman" w:eastAsia="Times New Roman" w:hAnsi="Times New Roman" w:cs="Times New Roman"/>
          <w:b/>
          <w:bCs/>
          <w:vertAlign w:val="superscript"/>
        </w:rPr>
      </w:pPr>
      <w:r w:rsidRPr="009E0AAB">
        <w:rPr>
          <w:rFonts w:ascii="Times New Roman" w:eastAsia="Times New Roman" w:hAnsi="Times New Roman" w:cs="Times New Roman"/>
        </w:rPr>
        <w:t>Only those members of higher rank than the candidate shall make recommendations concerning promotion. Faculty members on leave of absence, including sabbatical leave, are prohibited from participating in promotion and tenure committees</w:t>
      </w:r>
      <w:r w:rsidRPr="009E0AAB">
        <w:rPr>
          <w:rFonts w:ascii="Times New Roman" w:eastAsia="Times New Roman" w:hAnsi="Times New Roman" w:cs="Times New Roman"/>
          <w:b/>
          <w:bCs/>
        </w:rPr>
        <w:t>.</w:t>
      </w:r>
    </w:p>
    <w:p w14:paraId="2F20A71F" w14:textId="77777777" w:rsidR="00E91B97" w:rsidRPr="009E0AAB" w:rsidRDefault="00000000">
      <w:pPr>
        <w:spacing w:beforeAutospacing="1" w:afterAutospacing="1"/>
        <w:outlineLvl w:val="1"/>
        <w:rPr>
          <w:rFonts w:ascii="Times New Roman" w:eastAsia="Times New Roman" w:hAnsi="Times New Roman" w:cs="Times New Roman"/>
          <w:b/>
          <w:bCs/>
          <w:sz w:val="36"/>
          <w:szCs w:val="36"/>
        </w:rPr>
      </w:pPr>
      <w:r w:rsidRPr="009E0AAB">
        <w:rPr>
          <w:rFonts w:ascii="Times New Roman" w:eastAsia="Times New Roman" w:hAnsi="Times New Roman" w:cs="Times New Roman"/>
          <w:b/>
          <w:bCs/>
          <w:sz w:val="36"/>
          <w:szCs w:val="36"/>
        </w:rPr>
        <w:t>Special Provisions for Promotion to Professor</w:t>
      </w:r>
    </w:p>
    <w:p w14:paraId="12B82D8D" w14:textId="77777777" w:rsidR="00E91B97" w:rsidRPr="009E0AAB" w:rsidRDefault="00000000">
      <w:pPr>
        <w:spacing w:beforeAutospacing="1" w:afterAutospacing="1"/>
        <w:rPr>
          <w:rFonts w:ascii="Times New Roman" w:eastAsia="Times New Roman" w:hAnsi="Times New Roman" w:cs="Times New Roman"/>
        </w:rPr>
      </w:pPr>
      <w:r w:rsidRPr="009E0AAB">
        <w:rPr>
          <w:rFonts w:ascii="Times New Roman" w:eastAsia="Times New Roman" w:hAnsi="Times New Roman" w:cs="Times New Roman"/>
        </w:rPr>
        <w:t xml:space="preserve">In case of a candidate being considered for promotion to Professor when there is not </w:t>
      </w:r>
      <w:proofErr w:type="gramStart"/>
      <w:r w:rsidRPr="009E0AAB">
        <w:rPr>
          <w:rFonts w:ascii="Times New Roman" w:eastAsia="Times New Roman" w:hAnsi="Times New Roman" w:cs="Times New Roman"/>
        </w:rPr>
        <w:t>a sufficient number of</w:t>
      </w:r>
      <w:proofErr w:type="gramEnd"/>
      <w:r w:rsidRPr="009E0AAB">
        <w:rPr>
          <w:rFonts w:ascii="Times New Roman" w:eastAsia="Times New Roman" w:hAnsi="Times New Roman" w:cs="Times New Roman"/>
        </w:rPr>
        <w:t xml:space="preserve"> Professors elected to the Altoona College Promotion and Tenure Review Committee to constitute the full 5-member committee, a Special Review Committee of either 3 or 5 members of appropriate rank shall be appointed by the Chancellor to review the candidate per the following guidelines:</w:t>
      </w:r>
    </w:p>
    <w:p w14:paraId="3EB8332B" w14:textId="77777777" w:rsidR="00E91B97" w:rsidRPr="009E0AAB" w:rsidRDefault="00000000">
      <w:pPr>
        <w:numPr>
          <w:ilvl w:val="0"/>
          <w:numId w:val="2"/>
        </w:numPr>
        <w:spacing w:beforeAutospacing="1"/>
        <w:rPr>
          <w:rFonts w:ascii="Times New Roman" w:eastAsia="Times New Roman" w:hAnsi="Times New Roman" w:cs="Times New Roman"/>
        </w:rPr>
      </w:pPr>
      <w:r w:rsidRPr="009E0AAB">
        <w:rPr>
          <w:rFonts w:ascii="Times New Roman" w:eastAsia="Times New Roman" w:hAnsi="Times New Roman" w:cs="Times New Roman"/>
        </w:rPr>
        <w:t>A 3-member Special Review Committee shall have representatives from three Divisions, while a 5-member Special Review Committee shall have representatives from four Divisions.</w:t>
      </w:r>
    </w:p>
    <w:p w14:paraId="3B8FD442" w14:textId="77777777" w:rsidR="00E91B97" w:rsidRPr="009E0AAB" w:rsidRDefault="00000000">
      <w:pPr>
        <w:numPr>
          <w:ilvl w:val="0"/>
          <w:numId w:val="2"/>
        </w:numPr>
        <w:rPr>
          <w:rFonts w:ascii="Times New Roman" w:eastAsia="Times New Roman" w:hAnsi="Times New Roman" w:cs="Times New Roman"/>
        </w:rPr>
      </w:pPr>
      <w:r w:rsidRPr="009E0AAB">
        <w:rPr>
          <w:rFonts w:ascii="Times New Roman" w:eastAsia="Times New Roman" w:hAnsi="Times New Roman" w:cs="Times New Roman"/>
        </w:rPr>
        <w:t>The candidate’s Division must be represented on the Special Review Committee.</w:t>
      </w:r>
    </w:p>
    <w:p w14:paraId="17CEC770" w14:textId="77777777" w:rsidR="00E91B97" w:rsidRPr="009E0AAB" w:rsidRDefault="00000000">
      <w:pPr>
        <w:numPr>
          <w:ilvl w:val="0"/>
          <w:numId w:val="2"/>
        </w:numPr>
        <w:rPr>
          <w:rFonts w:ascii="Times New Roman" w:eastAsia="Times New Roman" w:hAnsi="Times New Roman" w:cs="Times New Roman"/>
        </w:rPr>
      </w:pPr>
      <w:r w:rsidRPr="009E0AAB">
        <w:rPr>
          <w:rFonts w:ascii="Times New Roman" w:eastAsia="Times New Roman" w:hAnsi="Times New Roman" w:cs="Times New Roman"/>
        </w:rPr>
        <w:t>Committee membership of the Special Review Committee shall be chosen from among the elected members of the Altoona College Promotion and Tenure Review Committee.</w:t>
      </w:r>
    </w:p>
    <w:p w14:paraId="72C5D6E5" w14:textId="77777777" w:rsidR="00E91B97" w:rsidRPr="009E0AAB" w:rsidRDefault="00000000">
      <w:pPr>
        <w:numPr>
          <w:ilvl w:val="0"/>
          <w:numId w:val="2"/>
        </w:numPr>
        <w:rPr>
          <w:rFonts w:ascii="Times New Roman" w:eastAsia="Times New Roman" w:hAnsi="Times New Roman" w:cs="Times New Roman"/>
        </w:rPr>
      </w:pPr>
      <w:r w:rsidRPr="009E0AAB">
        <w:rPr>
          <w:rFonts w:ascii="Times New Roman" w:eastAsia="Times New Roman" w:hAnsi="Times New Roman" w:cs="Times New Roman"/>
        </w:rPr>
        <w:t>If there are not enough elected members on the Altoona College Promotion and Tenure Review Committee with the required rank, the Chancellor will augment membership by appointing eligible college faculty members to the Special Review Committee.</w:t>
      </w:r>
    </w:p>
    <w:p w14:paraId="2AD20CC6" w14:textId="77777777" w:rsidR="00E91B97" w:rsidRPr="009E0AAB" w:rsidRDefault="00000000">
      <w:pPr>
        <w:numPr>
          <w:ilvl w:val="0"/>
          <w:numId w:val="2"/>
        </w:numPr>
        <w:spacing w:afterAutospacing="1"/>
        <w:rPr>
          <w:rFonts w:ascii="Times New Roman" w:eastAsia="Times New Roman" w:hAnsi="Times New Roman" w:cs="Times New Roman"/>
        </w:rPr>
      </w:pPr>
      <w:r w:rsidRPr="009E0AAB">
        <w:rPr>
          <w:rFonts w:ascii="Times New Roman" w:eastAsia="Times New Roman" w:hAnsi="Times New Roman" w:cs="Times New Roman"/>
        </w:rPr>
        <w:t>In cases where there are insufficient eligible faculty at the Altoona College to complete the required membership for a Special Review Committee, the Chancellor will work with the Division Heads to identify faculty members of appropriate rank from other Penn State locations to serve as divisional representatives, and augment membership of the Special Review Committee accordingly.</w:t>
      </w:r>
    </w:p>
    <w:p w14:paraId="5740CBE3" w14:textId="77777777" w:rsidR="00E91B97" w:rsidRPr="009E0AAB" w:rsidRDefault="00000000">
      <w:pPr>
        <w:spacing w:beforeAutospacing="1" w:afterAutospacing="1"/>
        <w:rPr>
          <w:rFonts w:ascii="Times New Roman" w:eastAsia="Times New Roman" w:hAnsi="Times New Roman" w:cs="Times New Roman"/>
        </w:rPr>
      </w:pPr>
      <w:r w:rsidRPr="009E0AAB">
        <w:rPr>
          <w:rFonts w:ascii="Times New Roman" w:eastAsia="Times New Roman" w:hAnsi="Times New Roman" w:cs="Times New Roman"/>
        </w:rPr>
        <w:t>A Special Review Committee is specific to the candidate under review. It is disbanded once it has fulfilled its duty to conduct the college level review for the candidate. Members are eligible to serve on several Special Review Committees during each reviewing cycle in case there are multiple candidates under consideration for promotion to Professor.</w:t>
      </w:r>
    </w:p>
    <w:p w14:paraId="6BDABA00" w14:textId="77777777" w:rsidR="00E91B97" w:rsidRPr="009E0AAB" w:rsidRDefault="00000000">
      <w:pPr>
        <w:spacing w:beforeAutospacing="1" w:afterAutospacing="1"/>
        <w:outlineLvl w:val="1"/>
        <w:rPr>
          <w:rFonts w:ascii="Times New Roman" w:eastAsia="Times New Roman" w:hAnsi="Times New Roman" w:cs="Times New Roman"/>
          <w:b/>
          <w:bCs/>
          <w:sz w:val="36"/>
          <w:szCs w:val="36"/>
        </w:rPr>
      </w:pPr>
      <w:r w:rsidRPr="009E0AAB">
        <w:rPr>
          <w:rFonts w:ascii="Times New Roman" w:eastAsia="Times New Roman" w:hAnsi="Times New Roman" w:cs="Times New Roman"/>
          <w:b/>
          <w:bCs/>
          <w:sz w:val="36"/>
          <w:szCs w:val="36"/>
        </w:rPr>
        <w:t>Duties</w:t>
      </w:r>
    </w:p>
    <w:p w14:paraId="411E797A" w14:textId="77777777" w:rsidR="00E91B97" w:rsidRPr="009E0AAB" w:rsidRDefault="00000000">
      <w:pPr>
        <w:spacing w:beforeAutospacing="1" w:afterAutospacing="1"/>
        <w:rPr>
          <w:rFonts w:ascii="Times New Roman" w:eastAsia="Times New Roman" w:hAnsi="Times New Roman" w:cs="Times New Roman"/>
        </w:rPr>
      </w:pPr>
      <w:r w:rsidRPr="009E0AAB">
        <w:rPr>
          <w:rFonts w:ascii="Times New Roman" w:eastAsia="Times New Roman" w:hAnsi="Times New Roman" w:cs="Times New Roman"/>
        </w:rPr>
        <w:lastRenderedPageBreak/>
        <w:t>The Altoona College Promotion and Tenure Review Committee, as well as any Special Review Committees, shall be responsible for conducting the college-level review of faculty whose locus of tenure is in the Altoona College, and the campus-level review of faculty whose locus of tenure is in the academic department and college at University Park.</w:t>
      </w:r>
    </w:p>
    <w:p w14:paraId="38115040" w14:textId="77777777" w:rsidR="000C1FEB" w:rsidRPr="009E0AAB" w:rsidRDefault="00000000" w:rsidP="46646A38">
      <w:pPr>
        <w:rPr>
          <w:rFonts w:ascii="Times New Roman" w:eastAsia="Times New Roman" w:hAnsi="Times New Roman" w:cs="Times New Roman"/>
          <w:i/>
          <w:iCs/>
        </w:rPr>
      </w:pPr>
      <w:r w:rsidRPr="009E0AAB">
        <w:rPr>
          <w:noProof/>
        </w:rPr>
        <mc:AlternateContent>
          <mc:Choice Requires="wps">
            <w:drawing>
              <wp:inline distT="0" distB="0" distL="0" distR="0" wp14:anchorId="6030F742" wp14:editId="518A8926">
                <wp:extent cx="5943600" cy="635"/>
                <wp:effectExtent l="0" t="0" r="0" b="0"/>
                <wp:docPr id="1" name="Rectangle 1"/>
                <wp:cNvGraphicFramePr/>
                <a:graphic xmlns:a="http://schemas.openxmlformats.org/drawingml/2006/main">
                  <a:graphicData uri="http://schemas.microsoft.com/office/word/2010/wordprocessingShape">
                    <wps:wsp>
                      <wps:cNvSpPr/>
                      <wps:spPr>
                        <a:xfrm>
                          <a:off x="0" y="0"/>
                          <a:ext cx="5943600" cy="720"/>
                        </a:xfrm>
                        <a:prstGeom prst="rect">
                          <a:avLst/>
                        </a:prstGeom>
                        <a:solidFill>
                          <a:srgbClr val="A0A0A0"/>
                        </a:solidFill>
                        <a:ln w="0">
                          <a:noFill/>
                        </a:ln>
                      </wps:spPr>
                      <wps:bodyPr/>
                    </wps:wsp>
                  </a:graphicData>
                </a:graphic>
              </wp:inline>
            </w:drawing>
          </mc:Choice>
          <mc:Fallback xmlns:a="http://schemas.openxmlformats.org/drawingml/2006/main">
            <w:pict w14:anchorId="4ECFEECC">
              <v:rect id="shape_0" style="position:absolute;margin-left:0pt;margin-top:-0.1pt;width:467.95pt;height:0pt;mso-wrap-style:none;v-text-anchor:middle;mso-position-horizontal:center;mso-position-vertical:top" o:allowincell="f" fillcolor="#a0a0a0" stroked="f">
                <v:fill type="solid" color2="#5f5f5f" o:detectmouseclick="t"/>
                <v:stroke color="#3465a4" joinstyle="round" endcap="flat"/>
                <w10:wrap type="topAndBottom"/>
              </v:rect>
            </w:pict>
          </mc:Fallback>
        </mc:AlternateContent>
      </w:r>
    </w:p>
    <w:p w14:paraId="42075F29" w14:textId="77777777" w:rsidR="000C1FEB" w:rsidRPr="009E0AAB" w:rsidRDefault="000C1FEB" w:rsidP="46646A38">
      <w:pPr>
        <w:rPr>
          <w:rFonts w:ascii="Times New Roman" w:eastAsia="Times New Roman" w:hAnsi="Times New Roman" w:cs="Times New Roman"/>
          <w:i/>
          <w:iCs/>
        </w:rPr>
      </w:pPr>
    </w:p>
    <w:p w14:paraId="49271151" w14:textId="0B406FA2" w:rsidR="00E91B97" w:rsidRPr="009E0AAB" w:rsidRDefault="082E8A44" w:rsidP="46646A38">
      <w:pPr>
        <w:rPr>
          <w:rFonts w:ascii="Times New Roman" w:eastAsia="Times New Roman" w:hAnsi="Times New Roman" w:cs="Times New Roman"/>
          <w:i/>
          <w:iCs/>
        </w:rPr>
      </w:pPr>
      <w:r w:rsidRPr="009E0AAB">
        <w:rPr>
          <w:rFonts w:ascii="Times New Roman" w:eastAsia="Times New Roman" w:hAnsi="Times New Roman" w:cs="Times New Roman"/>
          <w:i/>
          <w:iCs/>
        </w:rPr>
        <w:t>Previous Versions: September 2017</w:t>
      </w:r>
    </w:p>
    <w:p w14:paraId="7AD01BA7" w14:textId="77777777" w:rsidR="00E91B97" w:rsidRPr="009E0AAB" w:rsidRDefault="00000000" w:rsidP="46646A38">
      <w:pPr>
        <w:rPr>
          <w:rFonts w:ascii="Times New Roman" w:eastAsia="Times New Roman" w:hAnsi="Times New Roman" w:cs="Times New Roman"/>
          <w:i/>
          <w:iCs/>
        </w:rPr>
      </w:pPr>
      <w:r w:rsidRPr="009E0AAB">
        <w:rPr>
          <w:rFonts w:ascii="Times New Roman" w:eastAsia="Times New Roman" w:hAnsi="Times New Roman" w:cs="Times New Roman"/>
          <w:i/>
          <w:iCs/>
        </w:rPr>
        <w:t>Approved by the Altoona College Faculty Senate on October 14, 2021</w:t>
      </w:r>
    </w:p>
    <w:p w14:paraId="512B494A" w14:textId="180D2FFB" w:rsidR="1E556561" w:rsidRDefault="1E556561" w:rsidP="46646A38">
      <w:pPr>
        <w:rPr>
          <w:rFonts w:ascii="Times New Roman" w:eastAsia="Times New Roman" w:hAnsi="Times New Roman" w:cs="Times New Roman"/>
          <w:i/>
          <w:iCs/>
        </w:rPr>
      </w:pPr>
      <w:r w:rsidRPr="009E0AAB">
        <w:rPr>
          <w:rFonts w:ascii="Times New Roman" w:eastAsia="Times New Roman" w:hAnsi="Times New Roman" w:cs="Times New Roman"/>
          <w:i/>
          <w:iCs/>
        </w:rPr>
        <w:t>Editorial revisions approved by Altoona College Faculty Senate, March 16, 2023</w:t>
      </w:r>
    </w:p>
    <w:p w14:paraId="19E7B781" w14:textId="093B36E8" w:rsidR="46646A38" w:rsidRDefault="46646A38" w:rsidP="46646A38">
      <w:pPr>
        <w:spacing w:beforeAutospacing="1" w:afterAutospacing="1"/>
        <w:rPr>
          <w:rFonts w:ascii="Times New Roman" w:eastAsia="Times New Roman" w:hAnsi="Times New Roman" w:cs="Times New Roman"/>
        </w:rPr>
      </w:pPr>
    </w:p>
    <w:p w14:paraId="4F9347A9" w14:textId="77777777" w:rsidR="00E91B97" w:rsidRDefault="00E91B97"/>
    <w:sectPr w:rsidR="00E91B97">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B17E4"/>
    <w:multiLevelType w:val="multilevel"/>
    <w:tmpl w:val="973A0B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65BB01D4"/>
    <w:multiLevelType w:val="multilevel"/>
    <w:tmpl w:val="A656A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F8F5A19"/>
    <w:multiLevelType w:val="multilevel"/>
    <w:tmpl w:val="8F30B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5050827">
    <w:abstractNumId w:val="0"/>
  </w:num>
  <w:num w:numId="2" w16cid:durableId="344285093">
    <w:abstractNumId w:val="2"/>
  </w:num>
  <w:num w:numId="3" w16cid:durableId="889654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97"/>
    <w:rsid w:val="000C1FEB"/>
    <w:rsid w:val="00156A32"/>
    <w:rsid w:val="009E0AAB"/>
    <w:rsid w:val="00E91B97"/>
    <w:rsid w:val="082E8A44"/>
    <w:rsid w:val="1E556561"/>
    <w:rsid w:val="46646A3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E223"/>
  <w15:docId w15:val="{E2E7EBD7-34F1-41B8-ACF5-7A52FE67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6F21"/>
    <w:pPr>
      <w:spacing w:beforeAutospacing="1" w:afterAutospacing="1"/>
      <w:outlineLvl w:val="0"/>
    </w:pPr>
    <w:rPr>
      <w:rFonts w:ascii="Times New Roman" w:eastAsia="Times New Roman" w:hAnsi="Times New Roman" w:cs="Times New Roman"/>
      <w:b/>
      <w:bCs/>
      <w:kern w:val="2"/>
      <w:sz w:val="48"/>
      <w:szCs w:val="48"/>
    </w:rPr>
  </w:style>
  <w:style w:type="paragraph" w:styleId="Heading2">
    <w:name w:val="heading 2"/>
    <w:basedOn w:val="Normal"/>
    <w:link w:val="Heading2Char"/>
    <w:uiPriority w:val="9"/>
    <w:qFormat/>
    <w:rsid w:val="00E06F21"/>
    <w:pPr>
      <w:spacing w:beforeAutospacing="1"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06F21"/>
    <w:rPr>
      <w:rFonts w:ascii="Times New Roman" w:eastAsia="Times New Roman" w:hAnsi="Times New Roman" w:cs="Times New Roman"/>
      <w:b/>
      <w:bCs/>
      <w:kern w:val="2"/>
      <w:sz w:val="48"/>
      <w:szCs w:val="48"/>
    </w:rPr>
  </w:style>
  <w:style w:type="character" w:customStyle="1" w:styleId="Heading2Char">
    <w:name w:val="Heading 2 Char"/>
    <w:basedOn w:val="DefaultParagraphFont"/>
    <w:link w:val="Heading2"/>
    <w:uiPriority w:val="9"/>
    <w:qFormat/>
    <w:rsid w:val="00E06F21"/>
    <w:rPr>
      <w:rFonts w:ascii="Times New Roman" w:eastAsia="Times New Roman" w:hAnsi="Times New Roman" w:cs="Times New Roman"/>
      <w:b/>
      <w:bCs/>
      <w:sz w:val="36"/>
      <w:szCs w:val="36"/>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E06F21"/>
    <w:pPr>
      <w:spacing w:beforeAutospacing="1"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1F826908D9FD4AB932E224963A2475" ma:contentTypeVersion="4" ma:contentTypeDescription="Create a new document." ma:contentTypeScope="" ma:versionID="524b84df20f364098274c7ecafe9d012">
  <xsd:schema xmlns:xsd="http://www.w3.org/2001/XMLSchema" xmlns:xs="http://www.w3.org/2001/XMLSchema" xmlns:p="http://schemas.microsoft.com/office/2006/metadata/properties" xmlns:ns2="f6fdcd61-6cc4-429a-bb4e-e01d207afb44" xmlns:ns3="0a491ac9-f226-4439-8527-dc37395d9020" targetNamespace="http://schemas.microsoft.com/office/2006/metadata/properties" ma:root="true" ma:fieldsID="ae648cac058dc6bfc94f86b1b1b02826" ns2:_="" ns3:_="">
    <xsd:import namespace="f6fdcd61-6cc4-429a-bb4e-e01d207afb44"/>
    <xsd:import namespace="0a491ac9-f226-4439-8527-dc37395d90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dcd61-6cc4-429a-bb4e-e01d207af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491ac9-f226-4439-8527-dc37395d90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a491ac9-f226-4439-8527-dc37395d9020">
      <UserInfo>
        <DisplayName>Stoyanoff, Jeffery G.</DisplayName>
        <AccountId>31</AccountId>
        <AccountType/>
      </UserInfo>
    </SharedWithUsers>
  </documentManagement>
</p:properties>
</file>

<file path=customXml/itemProps1.xml><?xml version="1.0" encoding="utf-8"?>
<ds:datastoreItem xmlns:ds="http://schemas.openxmlformats.org/officeDocument/2006/customXml" ds:itemID="{5DD4E339-2439-4EAF-8994-F63266392C96}">
  <ds:schemaRefs>
    <ds:schemaRef ds:uri="http://schemas.microsoft.com/sharepoint/v3/contenttype/forms"/>
  </ds:schemaRefs>
</ds:datastoreItem>
</file>

<file path=customXml/itemProps2.xml><?xml version="1.0" encoding="utf-8"?>
<ds:datastoreItem xmlns:ds="http://schemas.openxmlformats.org/officeDocument/2006/customXml" ds:itemID="{6F75F9FB-EBDD-4EBB-86BF-41E4BACC0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dcd61-6cc4-429a-bb4e-e01d207afb44"/>
    <ds:schemaRef ds:uri="0a491ac9-f226-4439-8527-dc37395d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22AA0-46FA-4577-BE12-3A2835E60AAE}">
  <ds:schemaRefs>
    <ds:schemaRef ds:uri="http://schemas.microsoft.com/office/2006/metadata/properties"/>
    <ds:schemaRef ds:uri="http://schemas.microsoft.com/office/infopath/2007/PartnerControls"/>
    <ds:schemaRef ds:uri="0a491ac9-f226-4439-8527-dc37395d902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Hopsicker, Peter M.</dc:creator>
  <dc:description/>
  <cp:lastModifiedBy>Angel Goldian</cp:lastModifiedBy>
  <cp:revision>3</cp:revision>
  <dcterms:created xsi:type="dcterms:W3CDTF">2023-05-10T12:22:00Z</dcterms:created>
  <dcterms:modified xsi:type="dcterms:W3CDTF">2023-05-25T17:56:00Z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0x0101000F1F826908D9FD4AB932E224963A2475</vt:lpwstr>
  </property>
</Properties>
</file>