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57CEB" w14:textId="6B5B92F6" w:rsidR="00AD5735" w:rsidRDefault="00953003" w:rsidP="001B4255">
      <w:pPr>
        <w:pStyle w:val="Title"/>
      </w:pPr>
      <w:r w:rsidRPr="00C6460E">
        <w:t xml:space="preserve">Promotion </w:t>
      </w:r>
      <w:r w:rsidR="00A44A13">
        <w:t xml:space="preserve">Guidelines | </w:t>
      </w:r>
      <w:r w:rsidR="00511B8A">
        <w:t>Third Rank</w:t>
      </w:r>
    </w:p>
    <w:p w14:paraId="10AE2764" w14:textId="0F5BBB4C" w:rsidR="00A44A13" w:rsidRDefault="00A44A13" w:rsidP="00A44A13">
      <w:pPr>
        <w:rPr>
          <w:b/>
          <w:bCs/>
        </w:rPr>
      </w:pPr>
      <w:r>
        <w:rPr>
          <w:b/>
          <w:bCs/>
        </w:rPr>
        <w:t>For Full-time, Fixed-term, or Standing Non-tenure-line faculty</w:t>
      </w:r>
    </w:p>
    <w:p w14:paraId="2D6B647B" w14:textId="7342B3AA" w:rsidR="00A44A13" w:rsidRDefault="00A44A13" w:rsidP="001B4255">
      <w:pPr>
        <w:pStyle w:val="Heading1"/>
      </w:pPr>
      <w:r w:rsidRPr="00A44A13">
        <w:t xml:space="preserve">Guidelines for Promotion to the </w:t>
      </w:r>
      <w:r w:rsidR="00511B8A">
        <w:t>Third Rank</w:t>
      </w:r>
    </w:p>
    <w:p w14:paraId="4A1854E0" w14:textId="77777777" w:rsidR="00511B8A" w:rsidRDefault="00511B8A" w:rsidP="00511B8A">
      <w:r w:rsidRPr="00511B8A">
        <w:t>A candidate for promotion to the third rank (Associate Teaching Professor for faculty without a terminal degree or Teaching Professor for faculty with a terminal degree) must achieve the following:</w:t>
      </w:r>
    </w:p>
    <w:p w14:paraId="21D03D4E" w14:textId="77777777" w:rsidR="00511B8A" w:rsidRDefault="00511B8A" w:rsidP="00511B8A">
      <w:pPr>
        <w:pStyle w:val="ListParagraph"/>
        <w:numPr>
          <w:ilvl w:val="0"/>
          <w:numId w:val="4"/>
        </w:numPr>
      </w:pPr>
      <w:r w:rsidRPr="00511B8A">
        <w:t>Demonstrate continued effectiveness as a teacher while in the second rank.</w:t>
      </w:r>
    </w:p>
    <w:p w14:paraId="5A8078E3" w14:textId="77777777" w:rsidR="00511B8A" w:rsidRDefault="00511B8A" w:rsidP="00511B8A">
      <w:pPr>
        <w:pStyle w:val="ListParagraph"/>
        <w:numPr>
          <w:ilvl w:val="0"/>
          <w:numId w:val="4"/>
        </w:numPr>
      </w:pPr>
      <w:r w:rsidRPr="00511B8A">
        <w:t>Show evidence of professional growth, scholarship, and/or mastery of subject matter at a level of distinction beyond the level presented at the time of promotion to the second rank.</w:t>
      </w:r>
    </w:p>
    <w:p w14:paraId="6E0E670D" w14:textId="77777777" w:rsidR="00511B8A" w:rsidRDefault="00511B8A" w:rsidP="00511B8A">
      <w:r w:rsidRPr="00511B8A">
        <w:t>More specifically, the candidate must meet the criteria described below in the areas of teaching; Innovation, professional growth, subject matter mastery, scholarship/creative achievement; and service.</w:t>
      </w:r>
    </w:p>
    <w:p w14:paraId="5429C1D6" w14:textId="75202A94" w:rsidR="00A44A13" w:rsidRPr="00A44A13" w:rsidRDefault="00511B8A" w:rsidP="00511B8A">
      <w:r w:rsidRPr="00511B8A">
        <w:t xml:space="preserve">Based on a four-point scale (4=excellent; 3=very good; 2=satisfactory; 1=unsatisfactory), the faculty member is expected to demonstrate </w:t>
      </w:r>
      <w:proofErr w:type="gramStart"/>
      <w:r w:rsidRPr="00511B8A">
        <w:t>level-4</w:t>
      </w:r>
      <w:proofErr w:type="gramEnd"/>
      <w:r w:rsidRPr="00511B8A">
        <w:t xml:space="preserve"> performance in teaching and at least level-3 performance in both of the remaining categories.</w:t>
      </w:r>
    </w:p>
    <w:p w14:paraId="472F912F" w14:textId="065BD6BD" w:rsidR="00953003" w:rsidRPr="00C6460E" w:rsidRDefault="00953003" w:rsidP="00C6460E">
      <w:pPr>
        <w:pStyle w:val="Heading2"/>
      </w:pPr>
      <w:r w:rsidRPr="00C6460E">
        <w:t>Rating</w:t>
      </w:r>
      <w:r w:rsidR="00A44A13">
        <w:t xml:space="preserve"> Scale</w:t>
      </w:r>
    </w:p>
    <w:p w14:paraId="4C993758" w14:textId="67D13E70" w:rsidR="00953003" w:rsidRPr="00953003" w:rsidRDefault="00953003" w:rsidP="00953003">
      <w:pPr>
        <w:pStyle w:val="ListParagraph"/>
        <w:numPr>
          <w:ilvl w:val="0"/>
          <w:numId w:val="1"/>
        </w:numPr>
        <w:rPr>
          <w:b/>
          <w:bCs/>
          <w:color w:val="002060"/>
        </w:rPr>
      </w:pPr>
      <w:r w:rsidRPr="00953003">
        <w:rPr>
          <w:b/>
          <w:bCs/>
          <w:color w:val="002060"/>
        </w:rPr>
        <w:t>Excellent</w:t>
      </w:r>
      <w:r w:rsidR="00511B8A">
        <w:rPr>
          <w:b/>
          <w:bCs/>
          <w:color w:val="002060"/>
        </w:rPr>
        <w:t xml:space="preserve"> (4)</w:t>
      </w:r>
    </w:p>
    <w:p w14:paraId="48BA743E" w14:textId="0CCB8663" w:rsidR="00953003" w:rsidRPr="00953003" w:rsidRDefault="00953003" w:rsidP="00953003">
      <w:pPr>
        <w:pStyle w:val="ListParagraph"/>
        <w:numPr>
          <w:ilvl w:val="0"/>
          <w:numId w:val="1"/>
        </w:numPr>
        <w:rPr>
          <w:b/>
          <w:bCs/>
          <w:color w:val="0070C0"/>
        </w:rPr>
      </w:pPr>
      <w:r w:rsidRPr="00953003">
        <w:rPr>
          <w:b/>
          <w:bCs/>
          <w:color w:val="0070C0"/>
        </w:rPr>
        <w:t>Very Good</w:t>
      </w:r>
      <w:r w:rsidR="00511B8A">
        <w:rPr>
          <w:b/>
          <w:bCs/>
          <w:color w:val="0070C0"/>
        </w:rPr>
        <w:t xml:space="preserve"> (3)</w:t>
      </w:r>
    </w:p>
    <w:p w14:paraId="5DFA2075" w14:textId="0E0DE842" w:rsidR="00953003" w:rsidRPr="00462130" w:rsidRDefault="00953003" w:rsidP="00953003">
      <w:pPr>
        <w:pStyle w:val="ListParagraph"/>
        <w:numPr>
          <w:ilvl w:val="0"/>
          <w:numId w:val="1"/>
        </w:numPr>
        <w:rPr>
          <w:b/>
          <w:bCs/>
          <w:color w:val="BF4E14" w:themeColor="accent2" w:themeShade="BF"/>
        </w:rPr>
      </w:pPr>
      <w:r w:rsidRPr="00462130">
        <w:rPr>
          <w:b/>
          <w:bCs/>
          <w:color w:val="BF4E14" w:themeColor="accent2" w:themeShade="BF"/>
        </w:rPr>
        <w:t>Satisfactory</w:t>
      </w:r>
      <w:r w:rsidR="00511B8A" w:rsidRPr="00462130">
        <w:rPr>
          <w:b/>
          <w:bCs/>
          <w:color w:val="BF4E14" w:themeColor="accent2" w:themeShade="BF"/>
        </w:rPr>
        <w:t xml:space="preserve"> (2)</w:t>
      </w:r>
    </w:p>
    <w:p w14:paraId="5D8A2E81" w14:textId="5B7FA8AE" w:rsidR="00953003" w:rsidRDefault="00953003" w:rsidP="00953003">
      <w:pPr>
        <w:pStyle w:val="ListParagraph"/>
        <w:numPr>
          <w:ilvl w:val="0"/>
          <w:numId w:val="1"/>
        </w:numPr>
        <w:rPr>
          <w:b/>
          <w:bCs/>
          <w:color w:val="C00000"/>
        </w:rPr>
      </w:pPr>
      <w:r w:rsidRPr="00953003">
        <w:rPr>
          <w:b/>
          <w:bCs/>
          <w:color w:val="C00000"/>
        </w:rPr>
        <w:t>Unsatisfactory</w:t>
      </w:r>
      <w:r w:rsidR="00511B8A">
        <w:rPr>
          <w:b/>
          <w:bCs/>
          <w:color w:val="C00000"/>
        </w:rPr>
        <w:t xml:space="preserve"> (1)</w:t>
      </w:r>
    </w:p>
    <w:p w14:paraId="3A202F70" w14:textId="247773AE" w:rsidR="00953003" w:rsidRDefault="00953003" w:rsidP="00C6460E">
      <w:pPr>
        <w:pStyle w:val="Heading2"/>
      </w:pPr>
      <w:r w:rsidRPr="00953003">
        <w:t xml:space="preserve">The “Slam Dunk” Path to </w:t>
      </w:r>
      <w:r w:rsidR="00A44A13">
        <w:t xml:space="preserve">Promotion to the </w:t>
      </w:r>
      <w:r w:rsidR="00511B8A">
        <w:t>Third</w:t>
      </w:r>
      <w:r w:rsidR="00A44A13">
        <w:t xml:space="preserve"> Rank</w:t>
      </w:r>
    </w:p>
    <w:tbl>
      <w:tblPr>
        <w:tblStyle w:val="ListTable3"/>
        <w:tblW w:w="10885" w:type="dxa"/>
        <w:tblLook w:val="04A0" w:firstRow="1" w:lastRow="0" w:firstColumn="1" w:lastColumn="0" w:noHBand="0" w:noVBand="1"/>
      </w:tblPr>
      <w:tblGrid>
        <w:gridCol w:w="1885"/>
        <w:gridCol w:w="5130"/>
        <w:gridCol w:w="3870"/>
      </w:tblGrid>
      <w:tr w:rsidR="00A44A13" w14:paraId="16BAAB18" w14:textId="77777777" w:rsidTr="006054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85" w:type="dxa"/>
          </w:tcPr>
          <w:p w14:paraId="28D43E19" w14:textId="5C593EAF" w:rsidR="00953003" w:rsidRDefault="00953003" w:rsidP="00953003">
            <w:r>
              <w:t>Teaching</w:t>
            </w:r>
          </w:p>
        </w:tc>
        <w:tc>
          <w:tcPr>
            <w:tcW w:w="5130" w:type="dxa"/>
          </w:tcPr>
          <w:p w14:paraId="715F05AB" w14:textId="2852491E" w:rsidR="00953003" w:rsidRDefault="00A44A13" w:rsidP="009530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Innovation, professional growth, subject matter mastery, scholarship/creative achievement</w:t>
            </w:r>
          </w:p>
        </w:tc>
        <w:tc>
          <w:tcPr>
            <w:tcW w:w="3870" w:type="dxa"/>
          </w:tcPr>
          <w:p w14:paraId="656960FD" w14:textId="0DE2AF2E" w:rsidR="00953003" w:rsidRDefault="00953003" w:rsidP="009530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Service</w:t>
            </w:r>
          </w:p>
        </w:tc>
      </w:tr>
      <w:tr w:rsidR="00A44A13" w14:paraId="2828B09C" w14:textId="77777777" w:rsidTr="00605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124281C0" w14:textId="26E54C35" w:rsidR="00953003" w:rsidRDefault="00953003" w:rsidP="00953003">
            <w:r w:rsidRPr="00953003">
              <w:rPr>
                <w:color w:val="002060"/>
              </w:rPr>
              <w:t>Excellent</w:t>
            </w:r>
            <w:r w:rsidR="00511B8A">
              <w:rPr>
                <w:color w:val="002060"/>
              </w:rPr>
              <w:t xml:space="preserve"> (4)</w:t>
            </w:r>
          </w:p>
        </w:tc>
        <w:tc>
          <w:tcPr>
            <w:tcW w:w="5130" w:type="dxa"/>
          </w:tcPr>
          <w:p w14:paraId="1C7867E9" w14:textId="0A4C0111" w:rsidR="00953003" w:rsidRPr="00953003" w:rsidRDefault="00953003" w:rsidP="00953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</w:rPr>
            </w:pPr>
            <w:r w:rsidRPr="00953003">
              <w:rPr>
                <w:b/>
                <w:bCs/>
                <w:color w:val="002060"/>
              </w:rPr>
              <w:t>Excellent</w:t>
            </w:r>
            <w:r w:rsidR="00511B8A">
              <w:rPr>
                <w:b/>
                <w:bCs/>
                <w:color w:val="002060"/>
              </w:rPr>
              <w:t xml:space="preserve"> (4)</w:t>
            </w:r>
          </w:p>
        </w:tc>
        <w:tc>
          <w:tcPr>
            <w:tcW w:w="3870" w:type="dxa"/>
          </w:tcPr>
          <w:p w14:paraId="52372238" w14:textId="69CABB38" w:rsidR="00953003" w:rsidRPr="00953003" w:rsidRDefault="00953003" w:rsidP="00953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</w:rPr>
            </w:pPr>
            <w:r w:rsidRPr="00953003">
              <w:rPr>
                <w:b/>
                <w:bCs/>
                <w:color w:val="002060"/>
              </w:rPr>
              <w:t>Excellent</w:t>
            </w:r>
            <w:r w:rsidR="00511B8A">
              <w:rPr>
                <w:b/>
                <w:bCs/>
                <w:color w:val="002060"/>
              </w:rPr>
              <w:t xml:space="preserve"> (4)</w:t>
            </w:r>
          </w:p>
        </w:tc>
      </w:tr>
    </w:tbl>
    <w:p w14:paraId="09C513B5" w14:textId="4E8DB51F" w:rsidR="00953003" w:rsidRDefault="00953003" w:rsidP="00953003">
      <w:r>
        <w:rPr>
          <w:b/>
          <w:bCs/>
        </w:rPr>
        <w:t xml:space="preserve">Note: </w:t>
      </w:r>
      <w:r>
        <w:t>While this is the ideal path, it is more common to have a version of ratings like this listed below.</w:t>
      </w:r>
    </w:p>
    <w:p w14:paraId="611B6C41" w14:textId="6D92DE4D" w:rsidR="00953003" w:rsidRDefault="00953003" w:rsidP="00C6460E">
      <w:pPr>
        <w:pStyle w:val="Heading2"/>
      </w:pPr>
      <w:r>
        <w:t>Additional Paths to Tenure</w:t>
      </w:r>
    </w:p>
    <w:tbl>
      <w:tblPr>
        <w:tblStyle w:val="ListTable3"/>
        <w:tblW w:w="10885" w:type="dxa"/>
        <w:tblLook w:val="04A0" w:firstRow="1" w:lastRow="0" w:firstColumn="1" w:lastColumn="0" w:noHBand="0" w:noVBand="1"/>
      </w:tblPr>
      <w:tblGrid>
        <w:gridCol w:w="1885"/>
        <w:gridCol w:w="5130"/>
        <w:gridCol w:w="3870"/>
      </w:tblGrid>
      <w:tr w:rsidR="00953003" w14:paraId="242FF735" w14:textId="77777777" w:rsidTr="006054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85" w:type="dxa"/>
          </w:tcPr>
          <w:p w14:paraId="5900F1FC" w14:textId="60610816" w:rsidR="00953003" w:rsidRDefault="00953003" w:rsidP="00953003">
            <w:r>
              <w:t>Teaching</w:t>
            </w:r>
          </w:p>
        </w:tc>
        <w:tc>
          <w:tcPr>
            <w:tcW w:w="5130" w:type="dxa"/>
          </w:tcPr>
          <w:p w14:paraId="145035A1" w14:textId="6ADC7D26" w:rsidR="00953003" w:rsidRDefault="00A44A13" w:rsidP="009530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Innovation, professional growth, subject matter mastery, scholarship/creative achievement</w:t>
            </w:r>
          </w:p>
        </w:tc>
        <w:tc>
          <w:tcPr>
            <w:tcW w:w="3870" w:type="dxa"/>
          </w:tcPr>
          <w:p w14:paraId="6426163C" w14:textId="5237F56E" w:rsidR="00953003" w:rsidRDefault="00953003" w:rsidP="009530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Service</w:t>
            </w:r>
          </w:p>
        </w:tc>
      </w:tr>
      <w:tr w:rsidR="00953003" w14:paraId="51AF3315" w14:textId="77777777" w:rsidTr="00605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5F2B65F2" w14:textId="77362D30" w:rsidR="00953003" w:rsidRPr="00511B8A" w:rsidRDefault="00953003" w:rsidP="00953003">
            <w:pPr>
              <w:rPr>
                <w:color w:val="002060"/>
              </w:rPr>
            </w:pPr>
            <w:r w:rsidRPr="00511B8A">
              <w:rPr>
                <w:color w:val="002060"/>
              </w:rPr>
              <w:t>Excellent</w:t>
            </w:r>
            <w:r w:rsidR="00511B8A" w:rsidRPr="00511B8A">
              <w:rPr>
                <w:color w:val="002060"/>
              </w:rPr>
              <w:t xml:space="preserve"> (4)</w:t>
            </w:r>
          </w:p>
        </w:tc>
        <w:tc>
          <w:tcPr>
            <w:tcW w:w="5130" w:type="dxa"/>
          </w:tcPr>
          <w:p w14:paraId="1EF2EFE0" w14:textId="6C16FDEA" w:rsidR="00953003" w:rsidRPr="00953003" w:rsidRDefault="00511B8A" w:rsidP="00953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11B8A">
              <w:rPr>
                <w:b/>
                <w:bCs/>
                <w:color w:val="002060"/>
              </w:rPr>
              <w:t>Excellent (4)</w:t>
            </w:r>
          </w:p>
        </w:tc>
        <w:tc>
          <w:tcPr>
            <w:tcW w:w="3870" w:type="dxa"/>
          </w:tcPr>
          <w:p w14:paraId="68E91A9F" w14:textId="6E048F18" w:rsidR="00953003" w:rsidRPr="00953003" w:rsidRDefault="00511B8A" w:rsidP="00953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E97132" w:themeColor="accent2"/>
              </w:rPr>
            </w:pPr>
            <w:r w:rsidRPr="00511B8A">
              <w:rPr>
                <w:b/>
                <w:bCs/>
                <w:color w:val="0070C0"/>
              </w:rPr>
              <w:t>Very Good (3)</w:t>
            </w:r>
          </w:p>
        </w:tc>
      </w:tr>
      <w:tr w:rsidR="00953003" w14:paraId="319ECD5D" w14:textId="77777777" w:rsidTr="006054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494786FE" w14:textId="1EB6A9CB" w:rsidR="00953003" w:rsidRPr="00511B8A" w:rsidRDefault="00511B8A" w:rsidP="00953003">
            <w:pPr>
              <w:rPr>
                <w:color w:val="002060"/>
              </w:rPr>
            </w:pPr>
            <w:r w:rsidRPr="00511B8A">
              <w:rPr>
                <w:color w:val="002060"/>
              </w:rPr>
              <w:t>Excellent (4)</w:t>
            </w:r>
          </w:p>
        </w:tc>
        <w:tc>
          <w:tcPr>
            <w:tcW w:w="5130" w:type="dxa"/>
          </w:tcPr>
          <w:p w14:paraId="58129A5C" w14:textId="09A145C0" w:rsidR="00953003" w:rsidRPr="00511B8A" w:rsidRDefault="00953003" w:rsidP="00953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</w:rPr>
            </w:pPr>
            <w:r w:rsidRPr="00511B8A">
              <w:rPr>
                <w:b/>
                <w:bCs/>
                <w:color w:val="0070C0"/>
              </w:rPr>
              <w:t>Very Good</w:t>
            </w:r>
            <w:r w:rsidR="00511B8A" w:rsidRPr="00511B8A">
              <w:rPr>
                <w:b/>
                <w:bCs/>
                <w:color w:val="0070C0"/>
              </w:rPr>
              <w:t xml:space="preserve"> (3)</w:t>
            </w:r>
          </w:p>
        </w:tc>
        <w:tc>
          <w:tcPr>
            <w:tcW w:w="3870" w:type="dxa"/>
          </w:tcPr>
          <w:p w14:paraId="5CB89E53" w14:textId="45F72B12" w:rsidR="00953003" w:rsidRPr="00953003" w:rsidRDefault="00511B8A" w:rsidP="00953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E97132" w:themeColor="accent2"/>
              </w:rPr>
            </w:pPr>
            <w:r w:rsidRPr="00511B8A">
              <w:rPr>
                <w:b/>
                <w:bCs/>
                <w:color w:val="002060"/>
              </w:rPr>
              <w:t>Excellent (4)</w:t>
            </w:r>
          </w:p>
        </w:tc>
      </w:tr>
      <w:tr w:rsidR="00953003" w14:paraId="70BAF7B5" w14:textId="77777777" w:rsidTr="00605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34394240" w14:textId="7BAE5D0F" w:rsidR="00953003" w:rsidRPr="00511B8A" w:rsidRDefault="00511B8A" w:rsidP="00953003">
            <w:pPr>
              <w:rPr>
                <w:color w:val="002060"/>
              </w:rPr>
            </w:pPr>
            <w:r w:rsidRPr="00511B8A">
              <w:rPr>
                <w:color w:val="002060"/>
              </w:rPr>
              <w:t>Excellent (4)</w:t>
            </w:r>
          </w:p>
        </w:tc>
        <w:tc>
          <w:tcPr>
            <w:tcW w:w="5130" w:type="dxa"/>
          </w:tcPr>
          <w:p w14:paraId="13AF6672" w14:textId="5F9E25E6" w:rsidR="00953003" w:rsidRPr="00511B8A" w:rsidRDefault="00511B8A" w:rsidP="00953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70C0"/>
              </w:rPr>
            </w:pPr>
            <w:r w:rsidRPr="00511B8A">
              <w:rPr>
                <w:b/>
                <w:bCs/>
                <w:color w:val="0070C0"/>
              </w:rPr>
              <w:t>Very Good (3)</w:t>
            </w:r>
          </w:p>
        </w:tc>
        <w:tc>
          <w:tcPr>
            <w:tcW w:w="3870" w:type="dxa"/>
          </w:tcPr>
          <w:p w14:paraId="4AF9EB0C" w14:textId="395DD46C" w:rsidR="00953003" w:rsidRPr="00953003" w:rsidRDefault="00A44A13" w:rsidP="00953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E97132" w:themeColor="accent2"/>
              </w:rPr>
            </w:pPr>
            <w:r w:rsidRPr="00A44A13">
              <w:rPr>
                <w:b/>
                <w:bCs/>
                <w:color w:val="0070C0"/>
              </w:rPr>
              <w:t>Very Good</w:t>
            </w:r>
            <w:r w:rsidR="00511B8A">
              <w:rPr>
                <w:b/>
                <w:bCs/>
                <w:color w:val="0070C0"/>
              </w:rPr>
              <w:t xml:space="preserve"> (3)</w:t>
            </w:r>
          </w:p>
        </w:tc>
      </w:tr>
    </w:tbl>
    <w:p w14:paraId="27BA0599" w14:textId="47211CBF" w:rsidR="00953003" w:rsidRDefault="00953003" w:rsidP="00C6460E">
      <w:pPr>
        <w:pStyle w:val="Heading2"/>
      </w:pPr>
      <w:r>
        <w:t>Resources</w:t>
      </w:r>
    </w:p>
    <w:p w14:paraId="7B4982B5" w14:textId="674FA252" w:rsidR="00C6460E" w:rsidRDefault="00953003" w:rsidP="00A44A13">
      <w:pPr>
        <w:pStyle w:val="ListParagraph"/>
        <w:numPr>
          <w:ilvl w:val="0"/>
          <w:numId w:val="3"/>
        </w:numPr>
      </w:pPr>
      <w:r>
        <w:t xml:space="preserve">University Policy AC23 </w:t>
      </w:r>
      <w:r w:rsidRPr="00953003">
        <w:t>Promotion and Tenure Procedures and Regulations</w:t>
      </w:r>
      <w:r w:rsidR="00A44A13">
        <w:t xml:space="preserve">: </w:t>
      </w:r>
      <w:hyperlink r:id="rId5" w:history="1">
        <w:r w:rsidRPr="00C148F6">
          <w:rPr>
            <w:rStyle w:val="Hyperlink"/>
          </w:rPr>
          <w:t>https://policy.psu.edu/policies/ac23</w:t>
        </w:r>
      </w:hyperlink>
    </w:p>
    <w:p w14:paraId="0530F821" w14:textId="1066B942" w:rsidR="00A44A13" w:rsidRDefault="00A44A13" w:rsidP="00A44A13">
      <w:pPr>
        <w:pStyle w:val="ListParagraph"/>
        <w:numPr>
          <w:ilvl w:val="0"/>
          <w:numId w:val="3"/>
        </w:numPr>
      </w:pPr>
      <w:r>
        <w:t xml:space="preserve">Penn State Altoona Promotion and Tenure Policy: </w:t>
      </w:r>
      <w:hyperlink r:id="rId6" w:history="1">
        <w:r w:rsidRPr="00C148F6">
          <w:rPr>
            <w:rStyle w:val="Hyperlink"/>
          </w:rPr>
          <w:t>https://altoona.psu.edu/promotion-tenure</w:t>
        </w:r>
      </w:hyperlink>
    </w:p>
    <w:p w14:paraId="71D350EE" w14:textId="14E6F4C9" w:rsidR="00953003" w:rsidRDefault="00953003" w:rsidP="00C6460E">
      <w:pPr>
        <w:pStyle w:val="Heading2"/>
      </w:pPr>
      <w:r>
        <w:t>Questions?</w:t>
      </w:r>
    </w:p>
    <w:p w14:paraId="0F7930A2" w14:textId="4A0DA70A" w:rsidR="00953003" w:rsidRPr="00953003" w:rsidRDefault="00C6460E" w:rsidP="00953003">
      <w:r>
        <w:t>Penn State Altoona Office of Academic Affairs</w:t>
      </w:r>
      <w:r>
        <w:br/>
      </w:r>
      <w:hyperlink r:id="rId7" w:history="1">
        <w:r w:rsidRPr="00C6460E">
          <w:rPr>
            <w:rStyle w:val="Hyperlink"/>
          </w:rPr>
          <w:t>814-949-5756</w:t>
        </w:r>
      </w:hyperlink>
      <w:r>
        <w:br/>
      </w:r>
    </w:p>
    <w:sectPr w:rsidR="00953003" w:rsidRPr="00953003" w:rsidSect="00511B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22C28"/>
    <w:multiLevelType w:val="hybridMultilevel"/>
    <w:tmpl w:val="59FC8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A3C3F"/>
    <w:multiLevelType w:val="hybridMultilevel"/>
    <w:tmpl w:val="1CA06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87B68"/>
    <w:multiLevelType w:val="hybridMultilevel"/>
    <w:tmpl w:val="2886E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058DA"/>
    <w:multiLevelType w:val="hybridMultilevel"/>
    <w:tmpl w:val="B5040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918592">
    <w:abstractNumId w:val="2"/>
  </w:num>
  <w:num w:numId="2" w16cid:durableId="114256312">
    <w:abstractNumId w:val="1"/>
  </w:num>
  <w:num w:numId="3" w16cid:durableId="1594165513">
    <w:abstractNumId w:val="3"/>
  </w:num>
  <w:num w:numId="4" w16cid:durableId="1790388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003"/>
    <w:rsid w:val="00033A8A"/>
    <w:rsid w:val="000F2338"/>
    <w:rsid w:val="00130D33"/>
    <w:rsid w:val="00181994"/>
    <w:rsid w:val="001A100B"/>
    <w:rsid w:val="001B4255"/>
    <w:rsid w:val="002D0DAC"/>
    <w:rsid w:val="0033438F"/>
    <w:rsid w:val="004420CC"/>
    <w:rsid w:val="00462130"/>
    <w:rsid w:val="00511B8A"/>
    <w:rsid w:val="006054D1"/>
    <w:rsid w:val="006A26AD"/>
    <w:rsid w:val="00890DD5"/>
    <w:rsid w:val="00953003"/>
    <w:rsid w:val="00A32D65"/>
    <w:rsid w:val="00A44A13"/>
    <w:rsid w:val="00A60AB1"/>
    <w:rsid w:val="00AD5735"/>
    <w:rsid w:val="00C6460E"/>
    <w:rsid w:val="00CF331B"/>
    <w:rsid w:val="00E6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8771E9"/>
  <w15:chartTrackingRefBased/>
  <w15:docId w15:val="{CA783C1D-634E-5148-935B-0B5566548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38F"/>
    <w:pPr>
      <w:spacing w:after="24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4255"/>
    <w:pPr>
      <w:keepNext/>
      <w:keepLines/>
      <w:spacing w:after="80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32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4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color w:val="000000"/>
      <w:sz w:val="28"/>
      <w:szCs w:val="32"/>
      <w14:textFill>
        <w14:solidFill>
          <w14:srgbClr w14:val="000000">
            <w14:lumMod w14:val="75000"/>
            <w14:lumOff w14:val="25000"/>
          </w14:srgbClr>
        </w14:solidFill>
      </w14:textFill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30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30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30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30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30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30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30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4255"/>
    <w:rPr>
      <w:rFonts w:asciiTheme="majorHAnsi" w:eastAsiaTheme="majorEastAsia" w:hAnsiTheme="majorHAnsi" w:cstheme="majorBidi"/>
      <w:b/>
      <w:color w:val="0D0D0D" w:themeColor="text1" w:themeTint="F2"/>
      <w:sz w:val="32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B4255"/>
    <w:rPr>
      <w:rFonts w:asciiTheme="majorHAnsi" w:eastAsiaTheme="majorEastAsia" w:hAnsiTheme="majorHAnsi" w:cstheme="majorBidi"/>
      <w:b/>
      <w:bCs/>
      <w:color w:val="000000"/>
      <w:sz w:val="28"/>
      <w:szCs w:val="32"/>
      <w14:textFill>
        <w14:solidFill>
          <w14:srgbClr w14:val="000000">
            <w14:lumMod w14:val="75000"/>
            <w14:lumOff w14:val="25000"/>
          </w14:srgbClr>
        </w14:solidFill>
      </w14:textFill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30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30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30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30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30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30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30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4255"/>
    <w:pPr>
      <w:spacing w:after="80"/>
      <w:contextualSpacing/>
    </w:pPr>
    <w:rPr>
      <w:rFonts w:asciiTheme="majorHAnsi" w:eastAsiaTheme="majorEastAsia" w:hAnsiTheme="majorHAnsi" w:cstheme="majorBidi"/>
      <w:b/>
      <w:color w:val="7030A0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4255"/>
    <w:rPr>
      <w:rFonts w:asciiTheme="majorHAnsi" w:eastAsiaTheme="majorEastAsia" w:hAnsiTheme="majorHAnsi" w:cstheme="majorBidi"/>
      <w:b/>
      <w:color w:val="7030A0"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300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30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30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30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30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30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30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30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300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53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953003"/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953003"/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ridTable4-Accent4">
    <w:name w:val="Grid Table 4 Accent 4"/>
    <w:basedOn w:val="TableNormal"/>
    <w:uiPriority w:val="49"/>
    <w:rsid w:val="00953003"/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Table4-Accent1">
    <w:name w:val="List Table 4 Accent 1"/>
    <w:basedOn w:val="TableNormal"/>
    <w:uiPriority w:val="49"/>
    <w:rsid w:val="00953003"/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Table3-Accent4">
    <w:name w:val="List Table 3 Accent 4"/>
    <w:basedOn w:val="TableNormal"/>
    <w:uiPriority w:val="48"/>
    <w:rsid w:val="00953003"/>
    <w:tblPr>
      <w:tblStyleRowBandSize w:val="1"/>
      <w:tblStyleColBandSize w:val="1"/>
      <w:tblBorders>
        <w:top w:val="single" w:sz="4" w:space="0" w:color="0F9ED5" w:themeColor="accent4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9ED5" w:themeColor="accent4"/>
          <w:right w:val="single" w:sz="4" w:space="0" w:color="0F9ED5" w:themeColor="accent4"/>
        </w:tcBorders>
      </w:tcPr>
    </w:tblStylePr>
    <w:tblStylePr w:type="band1Horz">
      <w:tblPr/>
      <w:tcPr>
        <w:tcBorders>
          <w:top w:val="single" w:sz="4" w:space="0" w:color="0F9ED5" w:themeColor="accent4"/>
          <w:bottom w:val="single" w:sz="4" w:space="0" w:color="0F9ED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9ED5" w:themeColor="accent4"/>
          <w:left w:val="nil"/>
        </w:tcBorders>
      </w:tcPr>
    </w:tblStylePr>
    <w:tblStylePr w:type="swCell">
      <w:tblPr/>
      <w:tcPr>
        <w:tcBorders>
          <w:top w:val="double" w:sz="4" w:space="0" w:color="0F9ED5" w:themeColor="accent4"/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95300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003"/>
    <w:rPr>
      <w:color w:val="605E5C"/>
      <w:shd w:val="clear" w:color="auto" w:fill="E1DFDD"/>
    </w:rPr>
  </w:style>
  <w:style w:type="table" w:styleId="ListTable3-Accent5">
    <w:name w:val="List Table 3 Accent 5"/>
    <w:basedOn w:val="TableNormal"/>
    <w:uiPriority w:val="48"/>
    <w:rsid w:val="00130D33"/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2B93" w:themeColor="accent5"/>
          <w:right w:val="single" w:sz="4" w:space="0" w:color="A02B93" w:themeColor="accent5"/>
        </w:tcBorders>
      </w:tcPr>
    </w:tblStylePr>
    <w:tblStylePr w:type="band1Horz">
      <w:tblPr/>
      <w:tcPr>
        <w:tcBorders>
          <w:top w:val="single" w:sz="4" w:space="0" w:color="A02B93" w:themeColor="accent5"/>
          <w:bottom w:val="single" w:sz="4" w:space="0" w:color="A02B9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2B93" w:themeColor="accent5"/>
          <w:left w:val="nil"/>
        </w:tcBorders>
      </w:tcPr>
    </w:tblStylePr>
    <w:tblStylePr w:type="swCell">
      <w:tblPr/>
      <w:tcPr>
        <w:tcBorders>
          <w:top w:val="double" w:sz="4" w:space="0" w:color="A02B93" w:themeColor="accent5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6054D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+1-814-949-5756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toona.psu.edu/promotion-tenure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policy.psu.edu/policies/ac23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F20C42704DF345A1AF870665AC68BF" ma:contentTypeVersion="18" ma:contentTypeDescription="Create a new document." ma:contentTypeScope="" ma:versionID="0160edacfde2204cd8961087c99aa155">
  <xsd:schema xmlns:xsd="http://www.w3.org/2001/XMLSchema" xmlns:xs="http://www.w3.org/2001/XMLSchema" xmlns:p="http://schemas.microsoft.com/office/2006/metadata/properties" xmlns:ns2="f0054298-64f2-4676-bbd9-3647a6d61eb3" xmlns:ns3="3b9eb7b3-1296-460d-ad4c-4c3b7977bea1" targetNamespace="http://schemas.microsoft.com/office/2006/metadata/properties" ma:root="true" ma:fieldsID="f8d1f31bd1d50099f75fb7d87ec25223" ns2:_="" ns3:_="">
    <xsd:import namespace="f0054298-64f2-4676-bbd9-3647a6d61eb3"/>
    <xsd:import namespace="3b9eb7b3-1296-460d-ad4c-4c3b7977be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54298-64f2-4676-bbd9-3647a6d61e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ff9dc8-9859-4ac5-b485-25389e4e126f}" ma:internalName="TaxCatchAll" ma:showField="CatchAllData" ma:web="f0054298-64f2-4676-bbd9-3647a6d61e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eb7b3-1296-460d-ad4c-4c3b7977b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b28469-8996-4088-bd89-44d87d638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054298-64f2-4676-bbd9-3647a6d61eb3" xsi:nil="true"/>
    <lcf76f155ced4ddcb4097134ff3c332f xmlns="3b9eb7b3-1296-460d-ad4c-4c3b7977be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731B03-A0E6-4D8D-96A1-46C697AEA4C2}"/>
</file>

<file path=customXml/itemProps2.xml><?xml version="1.0" encoding="utf-8"?>
<ds:datastoreItem xmlns:ds="http://schemas.openxmlformats.org/officeDocument/2006/customXml" ds:itemID="{3125E8B5-7DF4-40E6-AF6A-2F8DFE9F3398}"/>
</file>

<file path=customXml/itemProps3.xml><?xml version="1.0" encoding="utf-8"?>
<ds:datastoreItem xmlns:ds="http://schemas.openxmlformats.org/officeDocument/2006/customXml" ds:itemID="{0C8BDCB5-8416-48DC-BAF1-6EFEF5C6C3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O'Harrow, Jonathan C.</dc:creator>
  <cp:keywords/>
  <dc:description/>
  <cp:lastModifiedBy>O'Harrow, Jonathan C.</cp:lastModifiedBy>
  <cp:revision>12</cp:revision>
  <dcterms:created xsi:type="dcterms:W3CDTF">2024-09-04T19:27:00Z</dcterms:created>
  <dcterms:modified xsi:type="dcterms:W3CDTF">2024-09-04T20:07:00Z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0x01010027F20C42704DF345A1AF870665AC68BF</vt:lpwstr>
  </property>
</Properties>
</file>